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sz w:val="24"/>
        </w:rPr>
        <w:t>WTT-23-</w:t>
      </w:r>
      <w:r>
        <w:rPr>
          <w:rFonts w:hint="eastAsia"/>
          <w:sz w:val="24"/>
          <w:lang w:val="en-US" w:eastAsia="zh-CN"/>
        </w:rPr>
        <w:t>141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K</w:t>
      </w:r>
      <w:r>
        <w:rPr>
          <w:rFonts w:hint="eastAsia"/>
          <w:sz w:val="24"/>
        </w:rPr>
        <w:t>P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青海西旺矿业开发有限公司白石崖铁矿区外围铁矿M18异常区矿井续建和改造建设项目职业病危害控制效果评价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杨恒杰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杨恒杰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>青海省都兰县察汗乌苏镇下西台村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陈泶瑜、赵学仕、李扬、王海军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2023.05.16～18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047240" cy="1536065"/>
                  <wp:effectExtent l="0" t="0" r="10160" b="6985"/>
                  <wp:docPr id="4" name="图片 4" descr="150739aad3bbb094221f4170698bc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0739aad3bbb094221f4170698bcf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2341245" cy="1626235"/>
                  <wp:effectExtent l="0" t="0" r="1905" b="12065"/>
                  <wp:docPr id="2" name="图片 2" descr="1e1a20f39321b147fe688a523d5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e1a20f39321b147fe688a523d543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037715" cy="1708785"/>
                  <wp:effectExtent l="0" t="0" r="635" b="5715"/>
                  <wp:docPr id="3" name="图片 3" descr="6a4c26e168ade24cda36dd717c7d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a4c26e168ade24cda36dd717c7da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71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drawing>
                <wp:inline distT="0" distB="0" distL="114300" distR="114300">
                  <wp:extent cx="2339975" cy="1755775"/>
                  <wp:effectExtent l="0" t="0" r="3175" b="15875"/>
                  <wp:docPr id="1" name="图片 1" descr="c1f2a29c7d87d78fececaf51ae37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1f2a29c7d87d78fececaf51ae378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E5701F"/>
    <w:rsid w:val="27B561BB"/>
    <w:rsid w:val="30D20867"/>
    <w:rsid w:val="3B655AD6"/>
    <w:rsid w:val="526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221</Characters>
  <Lines>1</Lines>
  <Paragraphs>1</Paragraph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2023-08-09T13:38:41Z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51BAABAB882C436D8BD361EEAE562DDD_12</vt:lpwstr>
  </property>
</Properties>
</file>